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E7" w:rsidRPr="00AC1AE7" w:rsidRDefault="00AC1AE7" w:rsidP="00AC1AE7">
      <w:pPr>
        <w:shd w:val="clear" w:color="auto" w:fill="DDDDDD"/>
        <w:spacing w:after="0" w:line="376" w:lineRule="atLeast"/>
        <w:outlineLvl w:val="0"/>
        <w:rPr>
          <w:rFonts w:ascii="Arial" w:eastAsia="Times New Roman" w:hAnsi="Arial" w:cs="Arial"/>
          <w:b/>
          <w:bCs/>
          <w:color w:val="161515"/>
          <w:kern w:val="36"/>
          <w:sz w:val="25"/>
          <w:szCs w:val="25"/>
          <w:lang w:eastAsia="ru-RU"/>
        </w:rPr>
      </w:pPr>
      <w:proofErr w:type="spellStart"/>
      <w:r w:rsidRPr="00AC1AE7">
        <w:rPr>
          <w:rFonts w:ascii="Arial" w:eastAsia="Times New Roman" w:hAnsi="Arial" w:cs="Arial"/>
          <w:b/>
          <w:bCs/>
          <w:color w:val="161515"/>
          <w:kern w:val="36"/>
          <w:sz w:val="25"/>
          <w:szCs w:val="25"/>
          <w:lang w:eastAsia="ru-RU"/>
        </w:rPr>
        <w:t>Крупносимвольная</w:t>
      </w:r>
      <w:proofErr w:type="spellEnd"/>
      <w:r w:rsidRPr="00AC1AE7">
        <w:rPr>
          <w:rFonts w:ascii="Arial" w:eastAsia="Times New Roman" w:hAnsi="Arial" w:cs="Arial"/>
          <w:b/>
          <w:bCs/>
          <w:color w:val="161515"/>
          <w:kern w:val="36"/>
          <w:sz w:val="25"/>
          <w:szCs w:val="25"/>
          <w:lang w:eastAsia="ru-RU"/>
        </w:rPr>
        <w:t xml:space="preserve"> струйная маркировка</w:t>
      </w:r>
    </w:p>
    <w:p w:rsidR="00AC1AE7" w:rsidRPr="00AC1AE7" w:rsidRDefault="00AC1AE7" w:rsidP="00AC1AE7">
      <w:pPr>
        <w:shd w:val="clear" w:color="auto" w:fill="DDDDDD"/>
        <w:spacing w:after="0" w:line="250" w:lineRule="atLeast"/>
        <w:rPr>
          <w:rFonts w:ascii="Tahoma" w:eastAsia="Times New Roman" w:hAnsi="Tahoma" w:cs="Tahoma"/>
          <w:color w:val="484C4D"/>
          <w:sz w:val="16"/>
          <w:szCs w:val="16"/>
          <w:lang w:eastAsia="ru-RU"/>
        </w:rPr>
      </w:pPr>
      <w:r>
        <w:rPr>
          <w:rFonts w:ascii="Tahoma" w:eastAsia="Times New Roman" w:hAnsi="Tahoma" w:cs="Tahoma"/>
          <w:noProof/>
          <w:color w:val="484C4D"/>
          <w:sz w:val="16"/>
          <w:szCs w:val="16"/>
          <w:lang w:eastAsia="ru-RU"/>
        </w:rPr>
        <w:drawing>
          <wp:inline distT="0" distB="0" distL="0" distR="0">
            <wp:extent cx="1343660" cy="1343660"/>
            <wp:effectExtent l="19050" t="0" r="8890" b="0"/>
            <wp:docPr id="1" name="Рисунок 1" descr="http://www.linx.sinstr.ru/assets/cache/images/355_375/141x141-LX2599.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nx.sinstr.ru/assets/cache/images/355_375/141x141-LX2599.5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AE7" w:rsidRPr="00AC1AE7" w:rsidRDefault="00AC1AE7" w:rsidP="00AC1AE7">
      <w:pPr>
        <w:shd w:val="clear" w:color="auto" w:fill="DDDDDD"/>
        <w:spacing w:after="0" w:line="200" w:lineRule="atLeast"/>
        <w:rPr>
          <w:rFonts w:ascii="Arial" w:eastAsia="Times New Roman" w:hAnsi="Arial" w:cs="Arial"/>
          <w:b/>
          <w:bCs/>
          <w:color w:val="161515"/>
          <w:sz w:val="20"/>
          <w:szCs w:val="20"/>
          <w:lang w:eastAsia="ru-RU"/>
        </w:rPr>
      </w:pPr>
      <w:r w:rsidRPr="00AC1AE7">
        <w:rPr>
          <w:rFonts w:ascii="Arial" w:eastAsia="Times New Roman" w:hAnsi="Arial" w:cs="Arial"/>
          <w:b/>
          <w:bCs/>
          <w:color w:val="161515"/>
          <w:sz w:val="20"/>
          <w:szCs w:val="20"/>
          <w:lang w:eastAsia="ru-RU"/>
        </w:rPr>
        <w:t>LINX IJ355/375</w:t>
      </w:r>
    </w:p>
    <w:p w:rsidR="00AC1AE7" w:rsidRPr="00AC1AE7" w:rsidRDefault="00AC1AE7" w:rsidP="00AC1AE7">
      <w:pPr>
        <w:shd w:val="clear" w:color="auto" w:fill="DDDDDD"/>
        <w:spacing w:after="0" w:line="250" w:lineRule="atLeast"/>
        <w:jc w:val="both"/>
        <w:rPr>
          <w:rFonts w:ascii="Tahoma" w:eastAsia="Times New Roman" w:hAnsi="Tahoma" w:cs="Tahoma"/>
          <w:color w:val="474F53"/>
          <w:sz w:val="16"/>
          <w:szCs w:val="16"/>
          <w:lang w:eastAsia="ru-RU"/>
        </w:rPr>
      </w:pPr>
      <w:proofErr w:type="spellStart"/>
      <w:r w:rsidRPr="00AC1AE7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>Маркираторы</w:t>
      </w:r>
      <w:proofErr w:type="spellEnd"/>
      <w:r w:rsidRPr="00AC1AE7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 xml:space="preserve"> для </w:t>
      </w:r>
      <w:proofErr w:type="spellStart"/>
      <w:r w:rsidRPr="00AC1AE7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>крупносимвольной</w:t>
      </w:r>
      <w:proofErr w:type="spellEnd"/>
      <w:r w:rsidRPr="00AC1AE7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 xml:space="preserve"> печати </w:t>
      </w:r>
      <w:proofErr w:type="spellStart"/>
      <w:r w:rsidRPr="00AC1AE7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>Linx</w:t>
      </w:r>
      <w:proofErr w:type="spellEnd"/>
      <w:r w:rsidRPr="00AC1AE7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 xml:space="preserve"> IJ355 и IJ375 идеально подходят для нанесения на пористые материалы текста, </w:t>
      </w:r>
      <w:proofErr w:type="spellStart"/>
      <w:r w:rsidRPr="00AC1AE7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>штрихкода</w:t>
      </w:r>
      <w:proofErr w:type="spellEnd"/>
      <w:r w:rsidRPr="00AC1AE7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 xml:space="preserve"> и графики высотой до 70 мм. Данные модели имеют самоочищающуюся печатающую головку, что позволяет постоянно поддерживать качественную печать с разрешением 180 </w:t>
      </w:r>
      <w:proofErr w:type="spellStart"/>
      <w:r w:rsidRPr="00AC1AE7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>dpi</w:t>
      </w:r>
      <w:proofErr w:type="spellEnd"/>
      <w:r w:rsidRPr="00AC1AE7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>.</w:t>
      </w:r>
    </w:p>
    <w:p w:rsidR="00AC1AE7" w:rsidRPr="00AC1AE7" w:rsidRDefault="00AC1AE7" w:rsidP="00AC1AE7">
      <w:pPr>
        <w:shd w:val="clear" w:color="auto" w:fill="DDDDDD"/>
        <w:spacing w:after="0" w:line="250" w:lineRule="atLeast"/>
        <w:rPr>
          <w:rFonts w:ascii="Tahoma" w:eastAsia="Times New Roman" w:hAnsi="Tahoma" w:cs="Tahoma"/>
          <w:color w:val="474F53"/>
          <w:sz w:val="16"/>
          <w:szCs w:val="16"/>
          <w:lang w:eastAsia="ru-RU"/>
        </w:rPr>
      </w:pPr>
      <w:hyperlink r:id="rId6" w:history="1">
        <w:r w:rsidRPr="00AC1AE7">
          <w:rPr>
            <w:rFonts w:ascii="Arial" w:eastAsia="Times New Roman" w:hAnsi="Arial" w:cs="Arial"/>
            <w:b/>
            <w:bCs/>
            <w:color w:val="353251"/>
            <w:sz w:val="18"/>
            <w:u w:val="single"/>
            <w:lang w:eastAsia="ru-RU"/>
          </w:rPr>
          <w:t>Подробнее</w:t>
        </w:r>
      </w:hyperlink>
    </w:p>
    <w:p w:rsidR="00AC1AE7" w:rsidRPr="00AC1AE7" w:rsidRDefault="00AC1AE7" w:rsidP="00AC1AE7">
      <w:pPr>
        <w:shd w:val="clear" w:color="auto" w:fill="DDDDDD"/>
        <w:spacing w:after="0" w:line="250" w:lineRule="atLeast"/>
        <w:rPr>
          <w:rFonts w:ascii="Tahoma" w:eastAsia="Times New Roman" w:hAnsi="Tahoma" w:cs="Tahoma"/>
          <w:color w:val="484C4D"/>
          <w:sz w:val="16"/>
          <w:szCs w:val="16"/>
          <w:lang w:eastAsia="ru-RU"/>
        </w:rPr>
      </w:pPr>
      <w:r>
        <w:rPr>
          <w:rFonts w:ascii="Tahoma" w:eastAsia="Times New Roman" w:hAnsi="Tahoma" w:cs="Tahoma"/>
          <w:noProof/>
          <w:color w:val="484C4D"/>
          <w:sz w:val="16"/>
          <w:szCs w:val="16"/>
          <w:lang w:eastAsia="ru-RU"/>
        </w:rPr>
        <w:drawing>
          <wp:inline distT="0" distB="0" distL="0" distR="0">
            <wp:extent cx="1343660" cy="1343660"/>
            <wp:effectExtent l="19050" t="0" r="8890" b="0"/>
            <wp:docPr id="2" name="Рисунок 2" descr="http://www.linx.sinstr.ru/assets/cache/images/141x141-LX2776.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nx.sinstr.ru/assets/cache/images/141x141-LX2776.5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AE7" w:rsidRPr="00AC1AE7" w:rsidRDefault="00AC1AE7" w:rsidP="00AC1AE7">
      <w:pPr>
        <w:shd w:val="clear" w:color="auto" w:fill="DDDDDD"/>
        <w:spacing w:after="0" w:line="200" w:lineRule="atLeast"/>
        <w:rPr>
          <w:rFonts w:ascii="Arial" w:eastAsia="Times New Roman" w:hAnsi="Arial" w:cs="Arial"/>
          <w:b/>
          <w:bCs/>
          <w:color w:val="161515"/>
          <w:sz w:val="20"/>
          <w:szCs w:val="20"/>
          <w:lang w:eastAsia="ru-RU"/>
        </w:rPr>
      </w:pPr>
      <w:r w:rsidRPr="00AC1AE7">
        <w:rPr>
          <w:rFonts w:ascii="Arial" w:eastAsia="Times New Roman" w:hAnsi="Arial" w:cs="Arial"/>
          <w:b/>
          <w:bCs/>
          <w:color w:val="161515"/>
          <w:sz w:val="20"/>
          <w:szCs w:val="20"/>
          <w:lang w:eastAsia="ru-RU"/>
        </w:rPr>
        <w:t>LINX TJ725</w:t>
      </w:r>
    </w:p>
    <w:p w:rsidR="00AC1AE7" w:rsidRPr="00AC1AE7" w:rsidRDefault="00AC1AE7" w:rsidP="00AC1AE7">
      <w:pPr>
        <w:shd w:val="clear" w:color="auto" w:fill="DDDDDD"/>
        <w:spacing w:after="0" w:line="250" w:lineRule="atLeast"/>
        <w:jc w:val="both"/>
        <w:rPr>
          <w:rFonts w:ascii="Tahoma" w:eastAsia="Times New Roman" w:hAnsi="Tahoma" w:cs="Tahoma"/>
          <w:color w:val="474F53"/>
          <w:sz w:val="16"/>
          <w:szCs w:val="16"/>
          <w:lang w:eastAsia="ru-RU"/>
        </w:rPr>
      </w:pPr>
      <w:proofErr w:type="spellStart"/>
      <w:r w:rsidRPr="00AC1AE7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>Термоструйный</w:t>
      </w:r>
      <w:proofErr w:type="spellEnd"/>
      <w:r w:rsidRPr="00AC1AE7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 xml:space="preserve"> принтер (</w:t>
      </w:r>
      <w:proofErr w:type="spellStart"/>
      <w:r w:rsidRPr="00AC1AE7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>Thermal</w:t>
      </w:r>
      <w:proofErr w:type="spellEnd"/>
      <w:r w:rsidRPr="00AC1AE7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 xml:space="preserve"> </w:t>
      </w:r>
      <w:proofErr w:type="spellStart"/>
      <w:r w:rsidRPr="00AC1AE7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>Ink</w:t>
      </w:r>
      <w:proofErr w:type="spellEnd"/>
      <w:r w:rsidRPr="00AC1AE7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 xml:space="preserve"> </w:t>
      </w:r>
      <w:proofErr w:type="spellStart"/>
      <w:r w:rsidRPr="00AC1AE7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>Jet</w:t>
      </w:r>
      <w:proofErr w:type="spellEnd"/>
      <w:r w:rsidRPr="00AC1AE7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 xml:space="preserve"> - TIJ) использует картриджи с технологией HP и не требуют никаких бутылок </w:t>
      </w:r>
      <w:proofErr w:type="spellStart"/>
      <w:r w:rsidRPr="00AC1AE7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>c</w:t>
      </w:r>
      <w:proofErr w:type="spellEnd"/>
      <w:r w:rsidRPr="00AC1AE7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 xml:space="preserve"> чернилами или растворителями, предлагая чистый и простой процесс маркировки пористых и непористых поверхностей высотой до 13 мм с разрешением 300 </w:t>
      </w:r>
      <w:proofErr w:type="spellStart"/>
      <w:r w:rsidRPr="00AC1AE7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>dpi</w:t>
      </w:r>
      <w:proofErr w:type="spellEnd"/>
      <w:r w:rsidRPr="00AC1AE7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 xml:space="preserve">. Внедренная технология </w:t>
      </w:r>
      <w:proofErr w:type="spellStart"/>
      <w:r w:rsidRPr="00AC1AE7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>Simply</w:t>
      </w:r>
      <w:proofErr w:type="spellEnd"/>
      <w:r w:rsidRPr="00AC1AE7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 xml:space="preserve"> </w:t>
      </w:r>
      <w:proofErr w:type="spellStart"/>
      <w:r w:rsidRPr="00AC1AE7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>Smart</w:t>
      </w:r>
      <w:proofErr w:type="spellEnd"/>
      <w:r w:rsidRPr="00AC1AE7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 xml:space="preserve"> предотвращает высыхание чернил и повреждение картриджа в жестких промышленных условиях.</w:t>
      </w:r>
    </w:p>
    <w:p w:rsidR="00AC1AE7" w:rsidRPr="00AC1AE7" w:rsidRDefault="00AC1AE7" w:rsidP="00AC1AE7">
      <w:pPr>
        <w:shd w:val="clear" w:color="auto" w:fill="DDDDDD"/>
        <w:spacing w:after="0" w:line="250" w:lineRule="atLeast"/>
        <w:rPr>
          <w:rFonts w:ascii="Tahoma" w:eastAsia="Times New Roman" w:hAnsi="Tahoma" w:cs="Tahoma"/>
          <w:color w:val="474F53"/>
          <w:sz w:val="16"/>
          <w:szCs w:val="16"/>
          <w:lang w:eastAsia="ru-RU"/>
        </w:rPr>
      </w:pPr>
      <w:hyperlink r:id="rId8" w:history="1">
        <w:r w:rsidRPr="00AC1AE7">
          <w:rPr>
            <w:rFonts w:ascii="Arial" w:eastAsia="Times New Roman" w:hAnsi="Arial" w:cs="Arial"/>
            <w:b/>
            <w:bCs/>
            <w:color w:val="353251"/>
            <w:sz w:val="18"/>
            <w:u w:val="single"/>
            <w:lang w:eastAsia="ru-RU"/>
          </w:rPr>
          <w:t>Подробнее</w:t>
        </w:r>
      </w:hyperlink>
    </w:p>
    <w:p w:rsidR="00AC1AE7" w:rsidRPr="00AC1AE7" w:rsidRDefault="00AC1AE7" w:rsidP="00AC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AE7" w:rsidRPr="00AC1AE7" w:rsidRDefault="00AC1AE7" w:rsidP="00AC1AE7">
      <w:pPr>
        <w:shd w:val="clear" w:color="auto" w:fill="DDDDDD"/>
        <w:spacing w:after="0" w:line="376" w:lineRule="atLeast"/>
        <w:outlineLvl w:val="1"/>
        <w:rPr>
          <w:rFonts w:ascii="Arial" w:eastAsia="Times New Roman" w:hAnsi="Arial" w:cs="Arial"/>
          <w:b/>
          <w:bCs/>
          <w:color w:val="161515"/>
          <w:sz w:val="25"/>
          <w:szCs w:val="25"/>
          <w:lang w:eastAsia="ru-RU"/>
        </w:rPr>
      </w:pPr>
      <w:r w:rsidRPr="00AC1AE7">
        <w:rPr>
          <w:rFonts w:ascii="Arial" w:eastAsia="Times New Roman" w:hAnsi="Arial" w:cs="Arial"/>
          <w:b/>
          <w:bCs/>
          <w:color w:val="161515"/>
          <w:sz w:val="25"/>
          <w:szCs w:val="25"/>
          <w:lang w:eastAsia="ru-RU"/>
        </w:rPr>
        <w:t xml:space="preserve">Технология </w:t>
      </w:r>
      <w:proofErr w:type="spellStart"/>
      <w:r w:rsidRPr="00AC1AE7">
        <w:rPr>
          <w:rFonts w:ascii="Arial" w:eastAsia="Times New Roman" w:hAnsi="Arial" w:cs="Arial"/>
          <w:b/>
          <w:bCs/>
          <w:color w:val="161515"/>
          <w:sz w:val="25"/>
          <w:szCs w:val="25"/>
          <w:lang w:eastAsia="ru-RU"/>
        </w:rPr>
        <w:t>крупносимвольной</w:t>
      </w:r>
      <w:proofErr w:type="spellEnd"/>
      <w:r w:rsidRPr="00AC1AE7">
        <w:rPr>
          <w:rFonts w:ascii="Arial" w:eastAsia="Times New Roman" w:hAnsi="Arial" w:cs="Arial"/>
          <w:b/>
          <w:bCs/>
          <w:color w:val="161515"/>
          <w:sz w:val="25"/>
          <w:szCs w:val="25"/>
          <w:lang w:eastAsia="ru-RU"/>
        </w:rPr>
        <w:t xml:space="preserve"> печати</w:t>
      </w:r>
    </w:p>
    <w:p w:rsidR="00AC1AE7" w:rsidRPr="00AC1AE7" w:rsidRDefault="00AC1AE7" w:rsidP="00AC1AE7">
      <w:pPr>
        <w:shd w:val="clear" w:color="auto" w:fill="DDDDDD"/>
        <w:spacing w:after="0" w:line="250" w:lineRule="atLeast"/>
        <w:jc w:val="both"/>
        <w:rPr>
          <w:rFonts w:ascii="Tahoma" w:eastAsia="Times New Roman" w:hAnsi="Tahoma" w:cs="Tahoma"/>
          <w:color w:val="484C4D"/>
          <w:sz w:val="16"/>
          <w:szCs w:val="16"/>
          <w:lang w:eastAsia="ru-RU"/>
        </w:rPr>
      </w:pPr>
      <w:r w:rsidRPr="00AC1AE7">
        <w:rPr>
          <w:rFonts w:ascii="Tahoma" w:eastAsia="Times New Roman" w:hAnsi="Tahoma" w:cs="Tahoma"/>
          <w:b/>
          <w:bCs/>
          <w:color w:val="484C4D"/>
          <w:sz w:val="16"/>
          <w:szCs w:val="16"/>
          <w:lang w:eastAsia="ru-RU"/>
        </w:rPr>
        <w:t>Основные преимущества</w:t>
      </w:r>
    </w:p>
    <w:p w:rsidR="00AC1AE7" w:rsidRPr="00AC1AE7" w:rsidRDefault="00AC1AE7" w:rsidP="00AC1AE7">
      <w:pPr>
        <w:numPr>
          <w:ilvl w:val="0"/>
          <w:numId w:val="1"/>
        </w:numPr>
        <w:shd w:val="clear" w:color="auto" w:fill="DDDDDD"/>
        <w:spacing w:after="0" w:line="250" w:lineRule="atLeast"/>
        <w:ind w:left="0"/>
        <w:rPr>
          <w:rFonts w:ascii="Tahoma" w:eastAsia="Times New Roman" w:hAnsi="Tahoma" w:cs="Tahoma"/>
          <w:color w:val="484C4D"/>
          <w:sz w:val="16"/>
          <w:szCs w:val="16"/>
          <w:lang w:eastAsia="ru-RU"/>
        </w:rPr>
      </w:pPr>
      <w:r w:rsidRPr="00AC1AE7">
        <w:rPr>
          <w:rFonts w:ascii="Tahoma" w:eastAsia="Times New Roman" w:hAnsi="Tahoma" w:cs="Tahoma"/>
          <w:b/>
          <w:bCs/>
          <w:color w:val="161515"/>
          <w:sz w:val="16"/>
          <w:lang w:eastAsia="ru-RU"/>
        </w:rPr>
        <w:t>Уменьшение производственных расходов </w:t>
      </w:r>
      <w:r w:rsidRPr="00AC1AE7">
        <w:rPr>
          <w:rFonts w:ascii="Tahoma" w:eastAsia="Times New Roman" w:hAnsi="Tahoma" w:cs="Tahoma"/>
          <w:color w:val="484C4D"/>
          <w:sz w:val="16"/>
          <w:szCs w:val="16"/>
          <w:lang w:eastAsia="ru-RU"/>
        </w:rPr>
        <w:t>- не нужно заказывать этикетки</w:t>
      </w:r>
    </w:p>
    <w:p w:rsidR="00AC1AE7" w:rsidRPr="00AC1AE7" w:rsidRDefault="00AC1AE7" w:rsidP="00AC1AE7">
      <w:pPr>
        <w:numPr>
          <w:ilvl w:val="0"/>
          <w:numId w:val="1"/>
        </w:numPr>
        <w:shd w:val="clear" w:color="auto" w:fill="DDDDDD"/>
        <w:spacing w:after="0" w:line="250" w:lineRule="atLeast"/>
        <w:ind w:left="0"/>
        <w:rPr>
          <w:rFonts w:ascii="Tahoma" w:eastAsia="Times New Roman" w:hAnsi="Tahoma" w:cs="Tahoma"/>
          <w:color w:val="484C4D"/>
          <w:sz w:val="16"/>
          <w:szCs w:val="16"/>
          <w:lang w:eastAsia="ru-RU"/>
        </w:rPr>
      </w:pPr>
      <w:r w:rsidRPr="00AC1AE7">
        <w:rPr>
          <w:rFonts w:ascii="Tahoma" w:eastAsia="Times New Roman" w:hAnsi="Tahoma" w:cs="Tahoma"/>
          <w:b/>
          <w:bCs/>
          <w:color w:val="161515"/>
          <w:sz w:val="16"/>
          <w:lang w:eastAsia="ru-RU"/>
        </w:rPr>
        <w:t>Уменьшение затрат на хранение предварительной отпечатанной тары</w:t>
      </w:r>
      <w:r w:rsidRPr="00AC1AE7">
        <w:rPr>
          <w:rFonts w:ascii="Tahoma" w:eastAsia="Times New Roman" w:hAnsi="Tahoma" w:cs="Tahoma"/>
          <w:color w:val="484C4D"/>
          <w:sz w:val="16"/>
          <w:lang w:eastAsia="ru-RU"/>
        </w:rPr>
        <w:t> </w:t>
      </w:r>
      <w:r w:rsidRPr="00AC1AE7">
        <w:rPr>
          <w:rFonts w:ascii="Tahoma" w:eastAsia="Times New Roman" w:hAnsi="Tahoma" w:cs="Tahoma"/>
          <w:color w:val="484C4D"/>
          <w:sz w:val="16"/>
          <w:szCs w:val="16"/>
          <w:lang w:eastAsia="ru-RU"/>
        </w:rPr>
        <w:t>- одинаковые коробки для всех продуктов</w:t>
      </w:r>
    </w:p>
    <w:p w:rsidR="00AC1AE7" w:rsidRPr="00AC1AE7" w:rsidRDefault="00AC1AE7" w:rsidP="00AC1AE7">
      <w:pPr>
        <w:numPr>
          <w:ilvl w:val="0"/>
          <w:numId w:val="1"/>
        </w:numPr>
        <w:shd w:val="clear" w:color="auto" w:fill="DDDDDD"/>
        <w:spacing w:after="0" w:line="250" w:lineRule="atLeast"/>
        <w:ind w:left="0"/>
        <w:rPr>
          <w:rFonts w:ascii="Tahoma" w:eastAsia="Times New Roman" w:hAnsi="Tahoma" w:cs="Tahoma"/>
          <w:color w:val="484C4D"/>
          <w:sz w:val="16"/>
          <w:szCs w:val="16"/>
          <w:lang w:eastAsia="ru-RU"/>
        </w:rPr>
      </w:pPr>
      <w:r w:rsidRPr="00AC1AE7">
        <w:rPr>
          <w:rFonts w:ascii="Tahoma" w:eastAsia="Times New Roman" w:hAnsi="Tahoma" w:cs="Tahoma"/>
          <w:b/>
          <w:bCs/>
          <w:color w:val="161515"/>
          <w:sz w:val="16"/>
          <w:lang w:eastAsia="ru-RU"/>
        </w:rPr>
        <w:t>Уменьшение затрат на расходные материалы</w:t>
      </w:r>
      <w:r w:rsidRPr="00AC1AE7">
        <w:rPr>
          <w:rFonts w:ascii="Tahoma" w:eastAsia="Times New Roman" w:hAnsi="Tahoma" w:cs="Tahoma"/>
          <w:color w:val="484C4D"/>
          <w:sz w:val="16"/>
          <w:lang w:eastAsia="ru-RU"/>
        </w:rPr>
        <w:t> </w:t>
      </w:r>
      <w:r w:rsidRPr="00AC1AE7">
        <w:rPr>
          <w:rFonts w:ascii="Tahoma" w:eastAsia="Times New Roman" w:hAnsi="Tahoma" w:cs="Tahoma"/>
          <w:color w:val="484C4D"/>
          <w:sz w:val="16"/>
          <w:szCs w:val="16"/>
          <w:lang w:eastAsia="ru-RU"/>
        </w:rPr>
        <w:t>- все чернила используются для печати</w:t>
      </w:r>
    </w:p>
    <w:p w:rsidR="00AC1AE7" w:rsidRPr="00AC1AE7" w:rsidRDefault="00AC1AE7" w:rsidP="00AC1AE7">
      <w:pPr>
        <w:numPr>
          <w:ilvl w:val="0"/>
          <w:numId w:val="1"/>
        </w:numPr>
        <w:shd w:val="clear" w:color="auto" w:fill="DDDDDD"/>
        <w:spacing w:after="0" w:line="250" w:lineRule="atLeast"/>
        <w:ind w:left="0"/>
        <w:rPr>
          <w:rFonts w:ascii="Tahoma" w:eastAsia="Times New Roman" w:hAnsi="Tahoma" w:cs="Tahoma"/>
          <w:color w:val="484C4D"/>
          <w:sz w:val="16"/>
          <w:szCs w:val="16"/>
          <w:lang w:eastAsia="ru-RU"/>
        </w:rPr>
      </w:pPr>
      <w:r w:rsidRPr="00AC1AE7">
        <w:rPr>
          <w:rFonts w:ascii="Tahoma" w:eastAsia="Times New Roman" w:hAnsi="Tahoma" w:cs="Tahoma"/>
          <w:b/>
          <w:bCs/>
          <w:color w:val="161515"/>
          <w:sz w:val="16"/>
          <w:lang w:eastAsia="ru-RU"/>
        </w:rPr>
        <w:t>Безошибочная маркировка</w:t>
      </w:r>
      <w:r w:rsidRPr="00AC1AE7">
        <w:rPr>
          <w:rFonts w:ascii="Tahoma" w:eastAsia="Times New Roman" w:hAnsi="Tahoma" w:cs="Tahoma"/>
          <w:color w:val="484C4D"/>
          <w:sz w:val="16"/>
          <w:lang w:eastAsia="ru-RU"/>
        </w:rPr>
        <w:t> </w:t>
      </w:r>
      <w:r w:rsidRPr="00AC1AE7">
        <w:rPr>
          <w:rFonts w:ascii="Tahoma" w:eastAsia="Times New Roman" w:hAnsi="Tahoma" w:cs="Tahoma"/>
          <w:color w:val="484C4D"/>
          <w:sz w:val="16"/>
          <w:szCs w:val="16"/>
          <w:lang w:eastAsia="ru-RU"/>
        </w:rPr>
        <w:t>и уменьшение выброшенного продукта</w:t>
      </w:r>
    </w:p>
    <w:p w:rsidR="00AC1AE7" w:rsidRPr="00AC1AE7" w:rsidRDefault="00AC1AE7" w:rsidP="00AC1AE7">
      <w:pPr>
        <w:numPr>
          <w:ilvl w:val="0"/>
          <w:numId w:val="1"/>
        </w:numPr>
        <w:shd w:val="clear" w:color="auto" w:fill="DDDDDD"/>
        <w:spacing w:after="240" w:line="250" w:lineRule="atLeast"/>
        <w:ind w:left="0"/>
        <w:rPr>
          <w:rFonts w:ascii="Tahoma" w:eastAsia="Times New Roman" w:hAnsi="Tahoma" w:cs="Tahoma"/>
          <w:color w:val="484C4D"/>
          <w:sz w:val="16"/>
          <w:szCs w:val="16"/>
          <w:lang w:eastAsia="ru-RU"/>
        </w:rPr>
      </w:pPr>
      <w:r w:rsidRPr="00AC1AE7">
        <w:rPr>
          <w:rFonts w:ascii="Tahoma" w:eastAsia="Times New Roman" w:hAnsi="Tahoma" w:cs="Tahoma"/>
          <w:color w:val="484C4D"/>
          <w:sz w:val="16"/>
          <w:szCs w:val="16"/>
          <w:lang w:eastAsia="ru-RU"/>
        </w:rPr>
        <w:t>Четкий и понятный</w:t>
      </w:r>
      <w:r w:rsidRPr="00AC1AE7">
        <w:rPr>
          <w:rFonts w:ascii="Tahoma" w:eastAsia="Times New Roman" w:hAnsi="Tahoma" w:cs="Tahoma"/>
          <w:color w:val="484C4D"/>
          <w:sz w:val="16"/>
          <w:lang w:eastAsia="ru-RU"/>
        </w:rPr>
        <w:t> </w:t>
      </w:r>
      <w:r w:rsidRPr="00AC1AE7">
        <w:rPr>
          <w:rFonts w:ascii="Tahoma" w:eastAsia="Times New Roman" w:hAnsi="Tahoma" w:cs="Tahoma"/>
          <w:b/>
          <w:bCs/>
          <w:color w:val="161515"/>
          <w:sz w:val="16"/>
          <w:lang w:eastAsia="ru-RU"/>
        </w:rPr>
        <w:t>текст и графика высокого разрешения</w:t>
      </w:r>
      <w:r w:rsidRPr="00AC1AE7">
        <w:rPr>
          <w:rFonts w:ascii="Tahoma" w:eastAsia="Times New Roman" w:hAnsi="Tahoma" w:cs="Tahoma"/>
          <w:color w:val="484C4D"/>
          <w:sz w:val="16"/>
          <w:lang w:eastAsia="ru-RU"/>
        </w:rPr>
        <w:t> </w:t>
      </w:r>
      <w:r w:rsidRPr="00AC1AE7">
        <w:rPr>
          <w:rFonts w:ascii="Tahoma" w:eastAsia="Times New Roman" w:hAnsi="Tahoma" w:cs="Tahoma"/>
          <w:color w:val="484C4D"/>
          <w:sz w:val="16"/>
          <w:szCs w:val="16"/>
          <w:lang w:eastAsia="ru-RU"/>
        </w:rPr>
        <w:t>- типографская печать прямо на линии</w:t>
      </w:r>
    </w:p>
    <w:p w:rsidR="00AC1AE7" w:rsidRPr="00AC1AE7" w:rsidRDefault="00AC1AE7" w:rsidP="00AC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AE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38.25pt;height:.65pt" o:hrpct="0" o:hralign="center" o:hrstd="t" o:hrnoshade="t" o:hr="t" fillcolor="#d1d1d1" stroked="f"/>
        </w:pict>
      </w:r>
    </w:p>
    <w:p w:rsidR="00AC1AE7" w:rsidRPr="00AC1AE7" w:rsidRDefault="00AC1AE7" w:rsidP="00AC1AE7">
      <w:pPr>
        <w:shd w:val="clear" w:color="auto" w:fill="DDDDDD"/>
        <w:spacing w:after="0" w:line="250" w:lineRule="atLeast"/>
        <w:jc w:val="both"/>
        <w:rPr>
          <w:rFonts w:ascii="Tahoma" w:eastAsia="Times New Roman" w:hAnsi="Tahoma" w:cs="Tahoma"/>
          <w:color w:val="484C4D"/>
          <w:sz w:val="16"/>
          <w:szCs w:val="16"/>
          <w:lang w:eastAsia="ru-RU"/>
        </w:rPr>
      </w:pPr>
      <w:r w:rsidRPr="00AC1AE7">
        <w:rPr>
          <w:rFonts w:ascii="Tahoma" w:eastAsia="Times New Roman" w:hAnsi="Tahoma" w:cs="Tahoma"/>
          <w:color w:val="484C4D"/>
          <w:sz w:val="16"/>
          <w:szCs w:val="16"/>
          <w:lang w:eastAsia="ru-RU"/>
        </w:rPr>
        <w:t>Основной частью</w:t>
      </w:r>
      <w:r w:rsidRPr="00AC1AE7">
        <w:rPr>
          <w:rFonts w:ascii="Tahoma" w:eastAsia="Times New Roman" w:hAnsi="Tahoma" w:cs="Tahoma"/>
          <w:color w:val="484C4D"/>
          <w:sz w:val="16"/>
          <w:lang w:eastAsia="ru-RU"/>
        </w:rPr>
        <w:t> </w:t>
      </w:r>
      <w:r w:rsidRPr="00AC1AE7">
        <w:rPr>
          <w:rFonts w:ascii="Tahoma" w:eastAsia="Times New Roman" w:hAnsi="Tahoma" w:cs="Tahoma"/>
          <w:b/>
          <w:bCs/>
          <w:color w:val="161515"/>
          <w:sz w:val="16"/>
          <w:lang w:eastAsia="ru-RU"/>
        </w:rPr>
        <w:t xml:space="preserve">струйных принтеров </w:t>
      </w:r>
      <w:proofErr w:type="spellStart"/>
      <w:r w:rsidRPr="00AC1AE7">
        <w:rPr>
          <w:rFonts w:ascii="Tahoma" w:eastAsia="Times New Roman" w:hAnsi="Tahoma" w:cs="Tahoma"/>
          <w:b/>
          <w:bCs/>
          <w:color w:val="161515"/>
          <w:sz w:val="16"/>
          <w:lang w:eastAsia="ru-RU"/>
        </w:rPr>
        <w:t>Linx</w:t>
      </w:r>
      <w:proofErr w:type="spellEnd"/>
      <w:r w:rsidRPr="00AC1AE7">
        <w:rPr>
          <w:rFonts w:ascii="Tahoma" w:eastAsia="Times New Roman" w:hAnsi="Tahoma" w:cs="Tahoma"/>
          <w:color w:val="484C4D"/>
          <w:sz w:val="16"/>
          <w:lang w:eastAsia="ru-RU"/>
        </w:rPr>
        <w:t> </w:t>
      </w:r>
      <w:r w:rsidRPr="00AC1AE7">
        <w:rPr>
          <w:rFonts w:ascii="Tahoma" w:eastAsia="Times New Roman" w:hAnsi="Tahoma" w:cs="Tahoma"/>
          <w:color w:val="484C4D"/>
          <w:sz w:val="16"/>
          <w:szCs w:val="16"/>
          <w:lang w:eastAsia="ru-RU"/>
        </w:rPr>
        <w:t>является высокотехнологичная ‘</w:t>
      </w:r>
      <w:proofErr w:type="spellStart"/>
      <w:r w:rsidRPr="00AC1AE7">
        <w:rPr>
          <w:rFonts w:ascii="Tahoma" w:eastAsia="Times New Roman" w:hAnsi="Tahoma" w:cs="Tahoma"/>
          <w:color w:val="484C4D"/>
          <w:sz w:val="16"/>
          <w:szCs w:val="16"/>
          <w:lang w:eastAsia="ru-RU"/>
        </w:rPr>
        <w:t>пьезо-головка</w:t>
      </w:r>
      <w:proofErr w:type="spellEnd"/>
      <w:r w:rsidRPr="00AC1AE7">
        <w:rPr>
          <w:rFonts w:ascii="Tahoma" w:eastAsia="Times New Roman" w:hAnsi="Tahoma" w:cs="Tahoma"/>
          <w:color w:val="484C4D"/>
          <w:sz w:val="16"/>
          <w:szCs w:val="16"/>
          <w:lang w:eastAsia="ru-RU"/>
        </w:rPr>
        <w:t>’, которая состоит из большого количества сопел. Капельки чернил вылетают ‘по требованию’ для маркировки движущихся объектов.</w:t>
      </w:r>
    </w:p>
    <w:p w:rsidR="00AC1AE7" w:rsidRPr="00AC1AE7" w:rsidRDefault="00AC1AE7" w:rsidP="00AC1AE7">
      <w:pPr>
        <w:shd w:val="clear" w:color="auto" w:fill="DDDDDD"/>
        <w:spacing w:after="0" w:line="250" w:lineRule="atLeast"/>
        <w:jc w:val="both"/>
        <w:rPr>
          <w:rFonts w:ascii="Tahoma" w:eastAsia="Times New Roman" w:hAnsi="Tahoma" w:cs="Tahoma"/>
          <w:color w:val="484C4D"/>
          <w:sz w:val="16"/>
          <w:szCs w:val="16"/>
          <w:lang w:eastAsia="ru-RU"/>
        </w:rPr>
      </w:pPr>
      <w:r w:rsidRPr="00AC1AE7">
        <w:rPr>
          <w:rFonts w:ascii="Tahoma" w:eastAsia="Times New Roman" w:hAnsi="Tahoma" w:cs="Tahoma"/>
          <w:color w:val="484C4D"/>
          <w:sz w:val="16"/>
          <w:szCs w:val="16"/>
          <w:lang w:eastAsia="ru-RU"/>
        </w:rPr>
        <w:t>Пьезоэлектрические кристаллы в печатающей головке используются для проталкивания масляных капелек чернил.</w:t>
      </w:r>
    </w:p>
    <w:p w:rsidR="00AC1AE7" w:rsidRPr="00AC1AE7" w:rsidRDefault="00AC1AE7" w:rsidP="00AC1AE7">
      <w:pPr>
        <w:shd w:val="clear" w:color="auto" w:fill="DDDDDD"/>
        <w:spacing w:after="0" w:line="250" w:lineRule="atLeast"/>
        <w:jc w:val="both"/>
        <w:rPr>
          <w:rFonts w:ascii="Tahoma" w:eastAsia="Times New Roman" w:hAnsi="Tahoma" w:cs="Tahoma"/>
          <w:color w:val="484C4D"/>
          <w:sz w:val="16"/>
          <w:szCs w:val="16"/>
          <w:lang w:eastAsia="ru-RU"/>
        </w:rPr>
      </w:pPr>
      <w:r w:rsidRPr="00AC1AE7">
        <w:rPr>
          <w:rFonts w:ascii="Tahoma" w:eastAsia="Times New Roman" w:hAnsi="Tahoma" w:cs="Tahoma"/>
          <w:color w:val="484C4D"/>
          <w:sz w:val="16"/>
          <w:szCs w:val="16"/>
          <w:lang w:eastAsia="ru-RU"/>
        </w:rPr>
        <w:t xml:space="preserve">Струйные принтеры с </w:t>
      </w:r>
      <w:proofErr w:type="spellStart"/>
      <w:r w:rsidRPr="00AC1AE7">
        <w:rPr>
          <w:rFonts w:ascii="Tahoma" w:eastAsia="Times New Roman" w:hAnsi="Tahoma" w:cs="Tahoma"/>
          <w:color w:val="484C4D"/>
          <w:sz w:val="16"/>
          <w:szCs w:val="16"/>
          <w:lang w:eastAsia="ru-RU"/>
        </w:rPr>
        <w:t>пьезо-головкой</w:t>
      </w:r>
      <w:proofErr w:type="spellEnd"/>
      <w:r w:rsidRPr="00AC1AE7">
        <w:rPr>
          <w:rFonts w:ascii="Tahoma" w:eastAsia="Times New Roman" w:hAnsi="Tahoma" w:cs="Tahoma"/>
          <w:color w:val="484C4D"/>
          <w:sz w:val="16"/>
          <w:szCs w:val="16"/>
          <w:lang w:eastAsia="ru-RU"/>
        </w:rPr>
        <w:t xml:space="preserve"> позволяют печатать с высоким разрешением любую информацию при различной скорости линии. Использование масляных чернил определяет материал для использования – </w:t>
      </w:r>
      <w:proofErr w:type="spellStart"/>
      <w:r w:rsidRPr="00AC1AE7">
        <w:rPr>
          <w:rFonts w:ascii="Tahoma" w:eastAsia="Times New Roman" w:hAnsi="Tahoma" w:cs="Tahoma"/>
          <w:color w:val="484C4D"/>
          <w:sz w:val="16"/>
          <w:szCs w:val="16"/>
          <w:lang w:eastAsia="ru-RU"/>
        </w:rPr>
        <w:t>гофрокороб</w:t>
      </w:r>
      <w:proofErr w:type="spellEnd"/>
      <w:r w:rsidRPr="00AC1AE7">
        <w:rPr>
          <w:rFonts w:ascii="Tahoma" w:eastAsia="Times New Roman" w:hAnsi="Tahoma" w:cs="Tahoma"/>
          <w:color w:val="484C4D"/>
          <w:sz w:val="16"/>
          <w:szCs w:val="16"/>
          <w:lang w:eastAsia="ru-RU"/>
        </w:rPr>
        <w:t xml:space="preserve"> или другой пористый материал, способный впитать в себя чернила.</w:t>
      </w:r>
    </w:p>
    <w:p w:rsidR="00AC1AE7" w:rsidRPr="00AC1AE7" w:rsidRDefault="00AC1AE7" w:rsidP="00AC1AE7">
      <w:pPr>
        <w:shd w:val="clear" w:color="auto" w:fill="DDDDDD"/>
        <w:spacing w:after="0" w:line="250" w:lineRule="atLeast"/>
        <w:jc w:val="both"/>
        <w:rPr>
          <w:rFonts w:ascii="Tahoma" w:eastAsia="Times New Roman" w:hAnsi="Tahoma" w:cs="Tahoma"/>
          <w:color w:val="484C4D"/>
          <w:sz w:val="16"/>
          <w:szCs w:val="16"/>
          <w:lang w:eastAsia="ru-RU"/>
        </w:rPr>
      </w:pPr>
      <w:r w:rsidRPr="00AC1AE7">
        <w:rPr>
          <w:rFonts w:ascii="Tahoma" w:eastAsia="Times New Roman" w:hAnsi="Tahoma" w:cs="Tahoma"/>
          <w:color w:val="484C4D"/>
          <w:sz w:val="16"/>
          <w:szCs w:val="16"/>
          <w:lang w:eastAsia="ru-RU"/>
        </w:rPr>
        <w:t>Принтеры достаточно легко устанавливаются и неприхотливы в использовании, обеспечивают надежное решение для маркировки и снижают стоимость владения. Этот факт делает их привлекательными для множества отраслей промышленности.</w:t>
      </w:r>
    </w:p>
    <w:p w:rsidR="00AC1AE7" w:rsidRPr="00AC1AE7" w:rsidRDefault="00AC1AE7" w:rsidP="00AC1AE7">
      <w:pPr>
        <w:shd w:val="clear" w:color="auto" w:fill="DDDDDD"/>
        <w:spacing w:after="0" w:line="250" w:lineRule="atLeast"/>
        <w:jc w:val="both"/>
        <w:rPr>
          <w:rFonts w:ascii="Tahoma" w:eastAsia="Times New Roman" w:hAnsi="Tahoma" w:cs="Tahoma"/>
          <w:color w:val="484C4D"/>
          <w:sz w:val="16"/>
          <w:szCs w:val="16"/>
          <w:lang w:eastAsia="ru-RU"/>
        </w:rPr>
      </w:pPr>
      <w:r w:rsidRPr="00AC1AE7">
        <w:rPr>
          <w:rFonts w:ascii="Tahoma" w:eastAsia="Times New Roman" w:hAnsi="Tahoma" w:cs="Tahoma"/>
          <w:color w:val="484C4D"/>
          <w:sz w:val="16"/>
          <w:szCs w:val="16"/>
          <w:lang w:eastAsia="ru-RU"/>
        </w:rPr>
        <w:t xml:space="preserve">Маркировка групповой или вторичной упаковки обычно требует нанесение текста, графики и </w:t>
      </w:r>
      <w:proofErr w:type="spellStart"/>
      <w:r w:rsidRPr="00AC1AE7">
        <w:rPr>
          <w:rFonts w:ascii="Tahoma" w:eastAsia="Times New Roman" w:hAnsi="Tahoma" w:cs="Tahoma"/>
          <w:color w:val="484C4D"/>
          <w:sz w:val="16"/>
          <w:szCs w:val="16"/>
          <w:lang w:eastAsia="ru-RU"/>
        </w:rPr>
        <w:t>штрихкода</w:t>
      </w:r>
      <w:proofErr w:type="spellEnd"/>
      <w:r w:rsidRPr="00AC1AE7">
        <w:rPr>
          <w:rFonts w:ascii="Tahoma" w:eastAsia="Times New Roman" w:hAnsi="Tahoma" w:cs="Tahoma"/>
          <w:color w:val="484C4D"/>
          <w:sz w:val="16"/>
          <w:szCs w:val="16"/>
          <w:lang w:eastAsia="ru-RU"/>
        </w:rPr>
        <w:t xml:space="preserve">, которые должны быть легко читаемыми и распознаваемыми. Этого легко добиться со струйными принтерами </w:t>
      </w:r>
      <w:proofErr w:type="spellStart"/>
      <w:r w:rsidRPr="00AC1AE7">
        <w:rPr>
          <w:rFonts w:ascii="Tahoma" w:eastAsia="Times New Roman" w:hAnsi="Tahoma" w:cs="Tahoma"/>
          <w:color w:val="484C4D"/>
          <w:sz w:val="16"/>
          <w:szCs w:val="16"/>
          <w:lang w:eastAsia="ru-RU"/>
        </w:rPr>
        <w:t>Linx</w:t>
      </w:r>
      <w:proofErr w:type="spellEnd"/>
      <w:r w:rsidRPr="00AC1AE7">
        <w:rPr>
          <w:rFonts w:ascii="Tahoma" w:eastAsia="Times New Roman" w:hAnsi="Tahoma" w:cs="Tahoma"/>
          <w:color w:val="484C4D"/>
          <w:sz w:val="16"/>
          <w:szCs w:val="16"/>
          <w:lang w:eastAsia="ru-RU"/>
        </w:rPr>
        <w:t xml:space="preserve"> серии IJ300 для </w:t>
      </w:r>
      <w:proofErr w:type="spellStart"/>
      <w:r w:rsidRPr="00AC1AE7">
        <w:rPr>
          <w:rFonts w:ascii="Tahoma" w:eastAsia="Times New Roman" w:hAnsi="Tahoma" w:cs="Tahoma"/>
          <w:color w:val="484C4D"/>
          <w:sz w:val="16"/>
          <w:szCs w:val="16"/>
          <w:lang w:eastAsia="ru-RU"/>
        </w:rPr>
        <w:t>крупносимвольной</w:t>
      </w:r>
      <w:proofErr w:type="spellEnd"/>
      <w:r w:rsidRPr="00AC1AE7">
        <w:rPr>
          <w:rFonts w:ascii="Tahoma" w:eastAsia="Times New Roman" w:hAnsi="Tahoma" w:cs="Tahoma"/>
          <w:color w:val="484C4D"/>
          <w:sz w:val="16"/>
          <w:szCs w:val="16"/>
          <w:lang w:eastAsia="ru-RU"/>
        </w:rPr>
        <w:t xml:space="preserve"> печати.</w:t>
      </w:r>
    </w:p>
    <w:p w:rsidR="00AC1AE7" w:rsidRPr="00AC1AE7" w:rsidRDefault="00AC1AE7" w:rsidP="00AC1AE7">
      <w:pPr>
        <w:shd w:val="clear" w:color="auto" w:fill="DDDDDD"/>
        <w:spacing w:after="0" w:line="250" w:lineRule="atLeast"/>
        <w:jc w:val="both"/>
        <w:rPr>
          <w:rFonts w:ascii="Tahoma" w:eastAsia="Times New Roman" w:hAnsi="Tahoma" w:cs="Tahoma"/>
          <w:color w:val="484C4D"/>
          <w:sz w:val="16"/>
          <w:szCs w:val="16"/>
          <w:lang w:eastAsia="ru-RU"/>
        </w:rPr>
      </w:pPr>
      <w:proofErr w:type="spellStart"/>
      <w:r w:rsidRPr="00AC1AE7">
        <w:rPr>
          <w:rFonts w:ascii="Tahoma" w:eastAsia="Times New Roman" w:hAnsi="Tahoma" w:cs="Tahoma"/>
          <w:b/>
          <w:bCs/>
          <w:color w:val="161515"/>
          <w:sz w:val="16"/>
          <w:lang w:eastAsia="ru-RU"/>
        </w:rPr>
        <w:t>Термоструйные</w:t>
      </w:r>
      <w:proofErr w:type="spellEnd"/>
      <w:r w:rsidRPr="00AC1AE7">
        <w:rPr>
          <w:rFonts w:ascii="Tahoma" w:eastAsia="Times New Roman" w:hAnsi="Tahoma" w:cs="Tahoma"/>
          <w:b/>
          <w:bCs/>
          <w:color w:val="161515"/>
          <w:sz w:val="16"/>
          <w:lang w:eastAsia="ru-RU"/>
        </w:rPr>
        <w:t xml:space="preserve"> принтеры</w:t>
      </w:r>
      <w:r w:rsidRPr="00AC1AE7">
        <w:rPr>
          <w:rFonts w:ascii="Tahoma" w:eastAsia="Times New Roman" w:hAnsi="Tahoma" w:cs="Tahoma"/>
          <w:color w:val="484C4D"/>
          <w:sz w:val="16"/>
          <w:lang w:eastAsia="ru-RU"/>
        </w:rPr>
        <w:t> </w:t>
      </w:r>
      <w:r w:rsidRPr="00AC1AE7">
        <w:rPr>
          <w:rFonts w:ascii="Tahoma" w:eastAsia="Times New Roman" w:hAnsi="Tahoma" w:cs="Tahoma"/>
          <w:color w:val="484C4D"/>
          <w:sz w:val="16"/>
          <w:szCs w:val="16"/>
          <w:lang w:eastAsia="ru-RU"/>
        </w:rPr>
        <w:t xml:space="preserve">(TIJ) используют систему чернильного картриджа </w:t>
      </w:r>
      <w:proofErr w:type="spellStart"/>
      <w:r w:rsidRPr="00AC1AE7">
        <w:rPr>
          <w:rFonts w:ascii="Tahoma" w:eastAsia="Times New Roman" w:hAnsi="Tahoma" w:cs="Tahoma"/>
          <w:color w:val="484C4D"/>
          <w:sz w:val="16"/>
          <w:szCs w:val="16"/>
          <w:lang w:eastAsia="ru-RU"/>
        </w:rPr>
        <w:t>Hewlett-Packard</w:t>
      </w:r>
      <w:proofErr w:type="spellEnd"/>
      <w:r w:rsidRPr="00AC1AE7">
        <w:rPr>
          <w:rFonts w:ascii="Tahoma" w:eastAsia="Times New Roman" w:hAnsi="Tahoma" w:cs="Tahoma"/>
          <w:color w:val="484C4D"/>
          <w:sz w:val="16"/>
          <w:szCs w:val="16"/>
          <w:lang w:eastAsia="ru-RU"/>
        </w:rPr>
        <w:t xml:space="preserve"> и не требуют никаких бутылок </w:t>
      </w:r>
      <w:proofErr w:type="spellStart"/>
      <w:r w:rsidRPr="00AC1AE7">
        <w:rPr>
          <w:rFonts w:ascii="Tahoma" w:eastAsia="Times New Roman" w:hAnsi="Tahoma" w:cs="Tahoma"/>
          <w:color w:val="484C4D"/>
          <w:sz w:val="16"/>
          <w:szCs w:val="16"/>
          <w:lang w:eastAsia="ru-RU"/>
        </w:rPr>
        <w:t>c</w:t>
      </w:r>
      <w:proofErr w:type="spellEnd"/>
      <w:r w:rsidRPr="00AC1AE7">
        <w:rPr>
          <w:rFonts w:ascii="Tahoma" w:eastAsia="Times New Roman" w:hAnsi="Tahoma" w:cs="Tahoma"/>
          <w:color w:val="484C4D"/>
          <w:sz w:val="16"/>
          <w:szCs w:val="16"/>
          <w:lang w:eastAsia="ru-RU"/>
        </w:rPr>
        <w:t xml:space="preserve"> чернилами или растворителем, предлагая чистый и простой способ маркировки.</w:t>
      </w:r>
    </w:p>
    <w:p w:rsidR="00AC1AE7" w:rsidRPr="00AC1AE7" w:rsidRDefault="00AC1AE7" w:rsidP="00AC1AE7">
      <w:pPr>
        <w:shd w:val="clear" w:color="auto" w:fill="DDDDDD"/>
        <w:spacing w:after="0" w:line="250" w:lineRule="atLeast"/>
        <w:jc w:val="both"/>
        <w:rPr>
          <w:rFonts w:ascii="Tahoma" w:eastAsia="Times New Roman" w:hAnsi="Tahoma" w:cs="Tahoma"/>
          <w:color w:val="484C4D"/>
          <w:sz w:val="16"/>
          <w:szCs w:val="16"/>
          <w:lang w:eastAsia="ru-RU"/>
        </w:rPr>
      </w:pPr>
      <w:proofErr w:type="spellStart"/>
      <w:r w:rsidRPr="00AC1AE7">
        <w:rPr>
          <w:rFonts w:ascii="Tahoma" w:eastAsia="Times New Roman" w:hAnsi="Tahoma" w:cs="Tahoma"/>
          <w:color w:val="484C4D"/>
          <w:sz w:val="16"/>
          <w:szCs w:val="16"/>
          <w:lang w:eastAsia="ru-RU"/>
        </w:rPr>
        <w:t>Термоструйные</w:t>
      </w:r>
      <w:proofErr w:type="spellEnd"/>
      <w:r w:rsidRPr="00AC1AE7">
        <w:rPr>
          <w:rFonts w:ascii="Tahoma" w:eastAsia="Times New Roman" w:hAnsi="Tahoma" w:cs="Tahoma"/>
          <w:color w:val="484C4D"/>
          <w:sz w:val="16"/>
          <w:szCs w:val="16"/>
          <w:lang w:eastAsia="ru-RU"/>
        </w:rPr>
        <w:t xml:space="preserve"> принтеры используют процесс выброса капли хранящиеся в картридже, который регулирует давление чернил. Чернила подаются в камеру, где происходит их нагрев электрическим резистором до 1,000,000 °C/секунду. Пленка толщиной  0.1 микрометра нагревается до 340°C, из которой формируется пузырь, который выталкивает капли чернил из сопла на носитель. После этого камера заполняется вновь и процесс повторяется.</w:t>
      </w:r>
    </w:p>
    <w:p w:rsidR="00AC1AE7" w:rsidRPr="00AC1AE7" w:rsidRDefault="00AC1AE7" w:rsidP="00AC1AE7">
      <w:pPr>
        <w:shd w:val="clear" w:color="auto" w:fill="DDDDDD"/>
        <w:spacing w:after="0" w:line="250" w:lineRule="atLeast"/>
        <w:jc w:val="both"/>
        <w:rPr>
          <w:rFonts w:ascii="Tahoma" w:eastAsia="Times New Roman" w:hAnsi="Tahoma" w:cs="Tahoma"/>
          <w:color w:val="484C4D"/>
          <w:sz w:val="16"/>
          <w:szCs w:val="16"/>
          <w:lang w:eastAsia="ru-RU"/>
        </w:rPr>
      </w:pPr>
      <w:r w:rsidRPr="00AC1AE7">
        <w:rPr>
          <w:rFonts w:ascii="Tahoma" w:eastAsia="Times New Roman" w:hAnsi="Tahoma" w:cs="Tahoma"/>
          <w:color w:val="484C4D"/>
          <w:sz w:val="16"/>
          <w:szCs w:val="16"/>
          <w:lang w:eastAsia="ru-RU"/>
        </w:rPr>
        <w:lastRenderedPageBreak/>
        <w:t xml:space="preserve">Поскольку печатающей головкой в </w:t>
      </w:r>
      <w:proofErr w:type="spellStart"/>
      <w:r w:rsidRPr="00AC1AE7">
        <w:rPr>
          <w:rFonts w:ascii="Tahoma" w:eastAsia="Times New Roman" w:hAnsi="Tahoma" w:cs="Tahoma"/>
          <w:color w:val="484C4D"/>
          <w:sz w:val="16"/>
          <w:szCs w:val="16"/>
          <w:lang w:eastAsia="ru-RU"/>
        </w:rPr>
        <w:t>термоструном</w:t>
      </w:r>
      <w:proofErr w:type="spellEnd"/>
      <w:r w:rsidRPr="00AC1AE7">
        <w:rPr>
          <w:rFonts w:ascii="Tahoma" w:eastAsia="Times New Roman" w:hAnsi="Tahoma" w:cs="Tahoma"/>
          <w:color w:val="484C4D"/>
          <w:sz w:val="16"/>
          <w:szCs w:val="16"/>
          <w:lang w:eastAsia="ru-RU"/>
        </w:rPr>
        <w:t xml:space="preserve"> принтере является картридж, существует </w:t>
      </w:r>
      <w:proofErr w:type="gramStart"/>
      <w:r w:rsidRPr="00AC1AE7">
        <w:rPr>
          <w:rFonts w:ascii="Tahoma" w:eastAsia="Times New Roman" w:hAnsi="Tahoma" w:cs="Tahoma"/>
          <w:color w:val="484C4D"/>
          <w:sz w:val="16"/>
          <w:szCs w:val="16"/>
          <w:lang w:eastAsia="ru-RU"/>
        </w:rPr>
        <w:t>ограничение</w:t>
      </w:r>
      <w:proofErr w:type="gramEnd"/>
      <w:r w:rsidRPr="00AC1AE7">
        <w:rPr>
          <w:rFonts w:ascii="Tahoma" w:eastAsia="Times New Roman" w:hAnsi="Tahoma" w:cs="Tahoma"/>
          <w:color w:val="484C4D"/>
          <w:sz w:val="16"/>
          <w:szCs w:val="16"/>
          <w:lang w:eastAsia="ru-RU"/>
        </w:rPr>
        <w:t xml:space="preserve"> как по высоте, так и по длине поля печати.</w:t>
      </w:r>
    </w:p>
    <w:p w:rsidR="00AC1AE7" w:rsidRPr="00AC1AE7" w:rsidRDefault="00AC1AE7" w:rsidP="00AC1AE7">
      <w:pPr>
        <w:shd w:val="clear" w:color="auto" w:fill="DDDDDD"/>
        <w:spacing w:after="0" w:line="250" w:lineRule="atLeast"/>
        <w:jc w:val="both"/>
        <w:rPr>
          <w:rFonts w:ascii="Tahoma" w:eastAsia="Times New Roman" w:hAnsi="Tahoma" w:cs="Tahoma"/>
          <w:color w:val="484C4D"/>
          <w:sz w:val="16"/>
          <w:szCs w:val="16"/>
          <w:lang w:eastAsia="ru-RU"/>
        </w:rPr>
      </w:pPr>
      <w:r w:rsidRPr="00AC1AE7">
        <w:rPr>
          <w:rFonts w:ascii="Tahoma" w:eastAsia="Times New Roman" w:hAnsi="Tahoma" w:cs="Tahoma"/>
          <w:color w:val="484C4D"/>
          <w:sz w:val="16"/>
          <w:szCs w:val="16"/>
          <w:lang w:eastAsia="ru-RU"/>
        </w:rPr>
        <w:t> </w:t>
      </w:r>
    </w:p>
    <w:p w:rsidR="000E1425" w:rsidRDefault="00AC1AE7"/>
    <w:sectPr w:rsidR="000E1425" w:rsidSect="00C3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D5F61"/>
    <w:multiLevelType w:val="multilevel"/>
    <w:tmpl w:val="3934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1AE7"/>
    <w:rsid w:val="00004398"/>
    <w:rsid w:val="000058EA"/>
    <w:rsid w:val="00032770"/>
    <w:rsid w:val="0005150E"/>
    <w:rsid w:val="0006522E"/>
    <w:rsid w:val="000B2F2F"/>
    <w:rsid w:val="000E60C4"/>
    <w:rsid w:val="001B4EF1"/>
    <w:rsid w:val="002F4423"/>
    <w:rsid w:val="003553A2"/>
    <w:rsid w:val="00472E1E"/>
    <w:rsid w:val="004779FC"/>
    <w:rsid w:val="004A3D56"/>
    <w:rsid w:val="00533437"/>
    <w:rsid w:val="00611301"/>
    <w:rsid w:val="0061400B"/>
    <w:rsid w:val="00661B4A"/>
    <w:rsid w:val="006D40A1"/>
    <w:rsid w:val="00746149"/>
    <w:rsid w:val="007761AB"/>
    <w:rsid w:val="00822001"/>
    <w:rsid w:val="008C79A3"/>
    <w:rsid w:val="008F156B"/>
    <w:rsid w:val="00997C88"/>
    <w:rsid w:val="009F52A0"/>
    <w:rsid w:val="00A73849"/>
    <w:rsid w:val="00AC1AE7"/>
    <w:rsid w:val="00AF1F9C"/>
    <w:rsid w:val="00B064F5"/>
    <w:rsid w:val="00B71B38"/>
    <w:rsid w:val="00BA7D89"/>
    <w:rsid w:val="00BE5390"/>
    <w:rsid w:val="00C00E1E"/>
    <w:rsid w:val="00C333C6"/>
    <w:rsid w:val="00CC222E"/>
    <w:rsid w:val="00CE45E3"/>
    <w:rsid w:val="00CF1BDB"/>
    <w:rsid w:val="00D407F4"/>
    <w:rsid w:val="00D839AC"/>
    <w:rsid w:val="00DA1B14"/>
    <w:rsid w:val="00E474BA"/>
    <w:rsid w:val="00EC6918"/>
    <w:rsid w:val="00F914FB"/>
    <w:rsid w:val="00FF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C6"/>
  </w:style>
  <w:style w:type="paragraph" w:styleId="1">
    <w:name w:val="heading 1"/>
    <w:basedOn w:val="a"/>
    <w:link w:val="10"/>
    <w:uiPriority w:val="9"/>
    <w:qFormat/>
    <w:rsid w:val="00AC1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1A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1A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C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1AE7"/>
    <w:rPr>
      <w:color w:val="0000FF"/>
      <w:u w:val="single"/>
    </w:rPr>
  </w:style>
  <w:style w:type="character" w:styleId="a5">
    <w:name w:val="Strong"/>
    <w:basedOn w:val="a0"/>
    <w:uiPriority w:val="22"/>
    <w:qFormat/>
    <w:rsid w:val="00AC1AE7"/>
    <w:rPr>
      <w:b/>
      <w:bCs/>
    </w:rPr>
  </w:style>
  <w:style w:type="character" w:customStyle="1" w:styleId="apple-converted-space">
    <w:name w:val="apple-converted-space"/>
    <w:basedOn w:val="a0"/>
    <w:rsid w:val="00AC1AE7"/>
  </w:style>
  <w:style w:type="paragraph" w:styleId="a6">
    <w:name w:val="Balloon Text"/>
    <w:basedOn w:val="a"/>
    <w:link w:val="a7"/>
    <w:uiPriority w:val="99"/>
    <w:semiHidden/>
    <w:unhideWhenUsed/>
    <w:rsid w:val="00AC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8405">
              <w:marLeft w:val="20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2825">
              <w:marLeft w:val="20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99387">
              <w:marLeft w:val="20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08647">
              <w:marLeft w:val="20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x.sinstr.ru/linx-tij725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x.sinstr.ru/linx355-375.ht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2682</Characters>
  <Application>Microsoft Office Word</Application>
  <DocSecurity>0</DocSecurity>
  <Lines>22</Lines>
  <Paragraphs>6</Paragraphs>
  <ScaleCrop>false</ScaleCrop>
  <Company>Microsoft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2015-10-01T05:22:00Z</dcterms:created>
  <dcterms:modified xsi:type="dcterms:W3CDTF">2015-10-01T05:23:00Z</dcterms:modified>
</cp:coreProperties>
</file>